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2CE8FE" w14:textId="21DFF6F8" w:rsidR="00B862AA" w:rsidRPr="00C25CE4" w:rsidRDefault="00521B6F" w:rsidP="00B862AA">
      <w:pPr>
        <w:pStyle w:val="AHPRATitle"/>
        <w:rPr>
          <w:color w:val="00BCE4"/>
          <w:sz w:val="32"/>
          <w:szCs w:val="32"/>
        </w:rPr>
      </w:pPr>
      <w:r>
        <w:rPr>
          <w:noProof/>
          <w:color w:val="00BCE4"/>
          <w:sz w:val="32"/>
          <w:szCs w:val="32"/>
          <w:lang w:val="en-AU" w:eastAsia="en-AU"/>
        </w:rPr>
        <mc:AlternateContent>
          <mc:Choice Requires="wps">
            <w:drawing>
              <wp:anchor distT="4294967294" distB="4294967294" distL="114300" distR="114300" simplePos="0" relativeHeight="251662336" behindDoc="0" locked="0" layoutInCell="1" allowOverlap="1" wp14:anchorId="59076CDE" wp14:editId="0CE86462">
                <wp:simplePos x="0" y="0"/>
                <wp:positionH relativeFrom="column">
                  <wp:posOffset>-920115</wp:posOffset>
                </wp:positionH>
                <wp:positionV relativeFrom="paragraph">
                  <wp:posOffset>342264</wp:posOffset>
                </wp:positionV>
                <wp:extent cx="3707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69637" id="_x0000_t32" coordsize="21600,21600" o:spt="32" o:oned="t" path="m,l21600,21600e" filled="f">
                <v:path arrowok="t" fillok="f" o:connecttype="none"/>
                <o:lock v:ext="edit" shapetype="t"/>
              </v:shapetype>
              <v:shape id="AutoShape 2" o:spid="_x0000_s1026" type="#_x0000_t32" style="position:absolute;margin-left:-72.45pt;margin-top:26.95pt;width:291.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fxYjGf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B4ZH3XHgIAADsEAAAOAAAAAAAAAAAAAAAAAC4CAABkcnMvZTJvRG9jLnhtbFBL&#10;AQItABQABgAIAAAAIQDiMHdG3wAAAAoBAAAPAAAAAAAAAAAAAAAAAHgEAABkcnMvZG93bnJldi54&#10;bWxQSwUGAAAAAAQABADzAAAAhAUAAAAA&#10;"/>
            </w:pict>
          </mc:Fallback>
        </mc:AlternateContent>
      </w:r>
      <w:r w:rsidR="00B862AA">
        <w:rPr>
          <w:noProof/>
          <w:color w:val="00BCE4"/>
          <w:sz w:val="32"/>
          <w:szCs w:val="32"/>
          <w:lang w:val="en-AU" w:eastAsia="en-AU"/>
        </w:rPr>
        <mc:AlternateContent>
          <mc:Choice Requires="wps">
            <w:drawing>
              <wp:anchor distT="4294967294" distB="4294967294" distL="114300" distR="114300" simplePos="0" relativeHeight="251666432" behindDoc="0" locked="0" layoutInCell="1" allowOverlap="1" wp14:anchorId="75F32BAA" wp14:editId="0CDF1F55">
                <wp:simplePos x="0" y="0"/>
                <wp:positionH relativeFrom="column">
                  <wp:posOffset>-920115</wp:posOffset>
                </wp:positionH>
                <wp:positionV relativeFrom="paragraph">
                  <wp:posOffset>342264</wp:posOffset>
                </wp:positionV>
                <wp:extent cx="3707765" cy="0"/>
                <wp:effectExtent l="0" t="0" r="260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0C2A5" id="_x0000_t32" coordsize="21600,21600" o:spt="32" o:oned="t" path="m,l21600,21600e" filled="f">
                <v:path arrowok="t" fillok="f" o:connecttype="none"/>
                <o:lock v:ext="edit" shapetype="t"/>
              </v:shapetype>
              <v:shape id="AutoShape 2" o:spid="_x0000_s1026" type="#_x0000_t32" style="position:absolute;margin-left:-72.45pt;margin-top:26.95pt;width:291.9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Gz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De3xGzHgIAADsEAAAOAAAAAAAAAAAAAAAAAC4CAABkcnMvZTJvRG9jLnhtbFBL&#10;AQItABQABgAIAAAAIQDiMHdG3wAAAAoBAAAPAAAAAAAAAAAAAAAAAHgEAABkcnMvZG93bnJldi54&#10;bWxQSwUGAAAAAAQABADzAAAAhAUAAAAA&#10;"/>
            </w:pict>
          </mc:Fallback>
        </mc:AlternateContent>
      </w:r>
      <w:r w:rsidR="00B862AA">
        <w:rPr>
          <w:color w:val="00BCE4"/>
          <w:sz w:val="32"/>
          <w:szCs w:val="32"/>
        </w:rPr>
        <w:t>R</w:t>
      </w:r>
      <w:r w:rsidR="00B862AA" w:rsidRPr="00175C04">
        <w:rPr>
          <w:color w:val="00BCE4"/>
          <w:sz w:val="32"/>
          <w:szCs w:val="32"/>
        </w:rPr>
        <w:t>egistration standard</w:t>
      </w:r>
      <w:r w:rsidR="00B862AA">
        <w:rPr>
          <w:color w:val="00BCE4"/>
          <w:sz w:val="32"/>
          <w:szCs w:val="32"/>
        </w:rPr>
        <w:t xml:space="preserve">: </w:t>
      </w:r>
      <w:r w:rsidR="00C12339" w:rsidRPr="00C12339">
        <w:rPr>
          <w:color w:val="00BCE4"/>
          <w:sz w:val="32"/>
          <w:szCs w:val="32"/>
          <w:lang w:val="en-AU"/>
        </w:rPr>
        <w:t>Continuing professional development</w:t>
      </w:r>
    </w:p>
    <w:p w14:paraId="1A43AA1E" w14:textId="77777777" w:rsidR="00C12339" w:rsidRPr="00C12339" w:rsidRDefault="00C12339" w:rsidP="00FD0B8F">
      <w:pPr>
        <w:pStyle w:val="AHPRASubheading"/>
        <w:rPr>
          <w:sz w:val="4"/>
          <w:szCs w:val="4"/>
        </w:rPr>
      </w:pPr>
    </w:p>
    <w:p w14:paraId="7A34021E" w14:textId="60F16D0B" w:rsidR="00FD0B8F" w:rsidRPr="004A11E6" w:rsidRDefault="00FD0B8F" w:rsidP="00FD0B8F">
      <w:pPr>
        <w:pStyle w:val="AHPRASubheading"/>
      </w:pPr>
      <w:r w:rsidRPr="001D7BB6">
        <w:t>Effective from:</w:t>
      </w:r>
      <w:r>
        <w:t xml:space="preserve"> </w:t>
      </w:r>
      <w:r w:rsidR="00EE2460">
        <w:rPr>
          <w:rFonts w:cs="Arial"/>
          <w:b w:val="0"/>
          <w:color w:val="auto"/>
          <w:szCs w:val="20"/>
        </w:rPr>
        <w:t>17</w:t>
      </w:r>
      <w:r w:rsidR="00F367A0">
        <w:rPr>
          <w:rFonts w:cs="Arial"/>
          <w:b w:val="0"/>
          <w:color w:val="auto"/>
          <w:szCs w:val="20"/>
        </w:rPr>
        <w:t xml:space="preserve"> May 2018</w:t>
      </w:r>
    </w:p>
    <w:p w14:paraId="384232CF" w14:textId="77777777" w:rsidR="00FD0B8F" w:rsidRDefault="00FD0B8F" w:rsidP="00FD0B8F">
      <w:pPr>
        <w:pStyle w:val="AHPRASubheading"/>
      </w:pPr>
      <w:r w:rsidRPr="00BC571F">
        <w:t xml:space="preserve">Summary </w:t>
      </w:r>
    </w:p>
    <w:p w14:paraId="5EA3F70E" w14:textId="77777777" w:rsidR="006B64F4" w:rsidRPr="00A64B16" w:rsidRDefault="006B64F4" w:rsidP="006B64F4">
      <w:pPr>
        <w:pStyle w:val="AHPRAbody"/>
      </w:pPr>
      <w:r w:rsidRPr="00A64B16">
        <w:t>This registration standard sets out the Paramedicine Board of Australia</w:t>
      </w:r>
      <w:r>
        <w:t>’s</w:t>
      </w:r>
      <w:r w:rsidRPr="00A64B16">
        <w:t xml:space="preserve"> (the Board) minimum requirements for continuing professional development (CPD) for paramedics.</w:t>
      </w:r>
    </w:p>
    <w:p w14:paraId="5349B558" w14:textId="77777777" w:rsidR="006B64F4" w:rsidRPr="0037120F" w:rsidRDefault="006B64F4" w:rsidP="006B64F4">
      <w:pPr>
        <w:pStyle w:val="AHPRASubheading"/>
      </w:pPr>
      <w:r w:rsidRPr="0037120F">
        <w:t>Does this standard apply to me?</w:t>
      </w:r>
    </w:p>
    <w:p w14:paraId="4DBEC1F7" w14:textId="77777777" w:rsidR="006B64F4" w:rsidRPr="00A64B16" w:rsidRDefault="006B64F4" w:rsidP="006B64F4">
      <w:pPr>
        <w:pStyle w:val="AHPRAbody"/>
      </w:pPr>
      <w:r w:rsidRPr="00A64B16">
        <w:t>This standard applies to all registered paramedics except those with student or non-practising registration.</w:t>
      </w:r>
    </w:p>
    <w:p w14:paraId="2A240822" w14:textId="77777777" w:rsidR="006B64F4" w:rsidRPr="00592535" w:rsidRDefault="006B64F4" w:rsidP="006B64F4">
      <w:pPr>
        <w:pStyle w:val="AHPRASubheading"/>
      </w:pPr>
      <w:r w:rsidRPr="00592535">
        <w:t>What must I do?</w:t>
      </w:r>
    </w:p>
    <w:p w14:paraId="4358CD4E" w14:textId="77777777" w:rsidR="006B64F4" w:rsidRPr="00A64B16" w:rsidRDefault="006B64F4" w:rsidP="006B64F4">
      <w:pPr>
        <w:pStyle w:val="AHPRAbody"/>
      </w:pPr>
      <w:r w:rsidRPr="00A64B16">
        <w:t>To meet this standard, you must:</w:t>
      </w:r>
    </w:p>
    <w:p w14:paraId="40C8F1B8" w14:textId="77777777" w:rsidR="006B64F4" w:rsidRDefault="00DC582D" w:rsidP="006B64F4">
      <w:pPr>
        <w:pStyle w:val="BodyText"/>
        <w:widowControl/>
        <w:tabs>
          <w:tab w:val="clear" w:pos="-720"/>
          <w:tab w:val="left" w:pos="284"/>
        </w:tabs>
        <w:suppressAutoHyphens w:val="0"/>
        <w:spacing w:before="200" w:after="200" w:line="240" w:lineRule="auto"/>
        <w:ind w:left="369" w:hanging="369"/>
        <w:rPr>
          <w:rFonts w:ascii="Arial" w:hAnsi="Arial" w:cs="Arial"/>
          <w:sz w:val="20"/>
        </w:rPr>
      </w:pPr>
      <w:r>
        <w:rPr>
          <w:rFonts w:ascii="Arial" w:hAnsi="Arial" w:cs="Arial"/>
          <w:sz w:val="20"/>
        </w:rPr>
        <w:t>1.</w:t>
      </w:r>
      <w:r>
        <w:rPr>
          <w:rFonts w:ascii="Arial" w:hAnsi="Arial" w:cs="Arial"/>
          <w:sz w:val="20"/>
        </w:rPr>
        <w:tab/>
      </w:r>
      <w:r w:rsidR="00F56C81">
        <w:rPr>
          <w:rFonts w:ascii="Arial" w:hAnsi="Arial" w:cs="Arial"/>
          <w:sz w:val="20"/>
        </w:rPr>
        <w:t>c</w:t>
      </w:r>
      <w:r w:rsidR="006B64F4" w:rsidRPr="00A64B16">
        <w:rPr>
          <w:rFonts w:ascii="Arial" w:hAnsi="Arial" w:cs="Arial"/>
          <w:sz w:val="20"/>
        </w:rPr>
        <w:t>omplete at least 30 hours of CPD each year that:</w:t>
      </w:r>
    </w:p>
    <w:p w14:paraId="77EDE526" w14:textId="0963128E" w:rsidR="006B64F4" w:rsidRDefault="006B64F4" w:rsidP="00E76122">
      <w:pPr>
        <w:pStyle w:val="ListNumber"/>
        <w:numPr>
          <w:ilvl w:val="0"/>
          <w:numId w:val="49"/>
        </w:numPr>
        <w:spacing w:after="0"/>
        <w:ind w:right="369"/>
        <w:rPr>
          <w:szCs w:val="20"/>
        </w:rPr>
      </w:pPr>
      <w:r w:rsidRPr="00A64B16">
        <w:rPr>
          <w:szCs w:val="20"/>
        </w:rPr>
        <w:t>seeks to improve patient outcomes and experiences</w:t>
      </w:r>
    </w:p>
    <w:p w14:paraId="7C7CE3AE" w14:textId="38CB7CE5" w:rsidR="006B64F4" w:rsidRDefault="006B64F4" w:rsidP="00E76122">
      <w:pPr>
        <w:pStyle w:val="ListNumber"/>
        <w:numPr>
          <w:ilvl w:val="0"/>
          <w:numId w:val="49"/>
        </w:numPr>
        <w:spacing w:after="0"/>
        <w:ind w:right="369"/>
        <w:rPr>
          <w:szCs w:val="20"/>
        </w:rPr>
      </w:pPr>
      <w:r w:rsidRPr="00A64B16">
        <w:rPr>
          <w:szCs w:val="20"/>
        </w:rPr>
        <w:t>draws on the best available evidence, including well-established and accepted knowledge that is supported by research where possible, to inform good practice and decision-making</w:t>
      </w:r>
    </w:p>
    <w:p w14:paraId="5E37743C" w14:textId="71833694" w:rsidR="006B64F4" w:rsidRDefault="006B64F4" w:rsidP="00E76122">
      <w:pPr>
        <w:pStyle w:val="ListNumber"/>
        <w:numPr>
          <w:ilvl w:val="0"/>
          <w:numId w:val="49"/>
        </w:numPr>
        <w:spacing w:after="0"/>
        <w:ind w:right="369"/>
        <w:rPr>
          <w:szCs w:val="20"/>
        </w:rPr>
      </w:pPr>
      <w:r w:rsidRPr="00A64B16">
        <w:rPr>
          <w:szCs w:val="20"/>
        </w:rPr>
        <w:t>contributes directly to improving your competence (performance and behaviour) and keeping you up to date in your chosen scope and setting of practice</w:t>
      </w:r>
    </w:p>
    <w:p w14:paraId="1072FC8A" w14:textId="76CD2ECF" w:rsidR="006B64F4" w:rsidRDefault="006B64F4" w:rsidP="00E76122">
      <w:pPr>
        <w:pStyle w:val="ListNumber"/>
        <w:numPr>
          <w:ilvl w:val="0"/>
          <w:numId w:val="49"/>
        </w:numPr>
        <w:spacing w:after="0"/>
        <w:ind w:right="369"/>
        <w:rPr>
          <w:szCs w:val="20"/>
        </w:rPr>
      </w:pPr>
      <w:r w:rsidRPr="00A64B16">
        <w:rPr>
          <w:szCs w:val="20"/>
        </w:rPr>
        <w:t>builds on your existing knowledge</w:t>
      </w:r>
      <w:r w:rsidR="00B9616E">
        <w:rPr>
          <w:szCs w:val="20"/>
        </w:rPr>
        <w:t>,</w:t>
      </w:r>
      <w:r w:rsidRPr="00A64B16">
        <w:rPr>
          <w:szCs w:val="20"/>
        </w:rPr>
        <w:t xml:space="preserve"> and</w:t>
      </w:r>
    </w:p>
    <w:p w14:paraId="264EEC56" w14:textId="364FB524" w:rsidR="006B64F4" w:rsidRDefault="006B64F4" w:rsidP="00E76122">
      <w:pPr>
        <w:pStyle w:val="ListNumber"/>
        <w:numPr>
          <w:ilvl w:val="0"/>
          <w:numId w:val="49"/>
        </w:numPr>
        <w:spacing w:after="0"/>
        <w:ind w:right="369"/>
        <w:rPr>
          <w:szCs w:val="20"/>
        </w:rPr>
      </w:pPr>
      <w:r w:rsidRPr="00A64B16">
        <w:rPr>
          <w:szCs w:val="20"/>
        </w:rPr>
        <w:t xml:space="preserve">includes a minimum of </w:t>
      </w:r>
      <w:r>
        <w:rPr>
          <w:szCs w:val="20"/>
        </w:rPr>
        <w:t>eight</w:t>
      </w:r>
      <w:r w:rsidR="00E108C7">
        <w:rPr>
          <w:szCs w:val="20"/>
        </w:rPr>
        <w:t xml:space="preserve"> hours</w:t>
      </w:r>
      <w:r w:rsidRPr="00A64B16">
        <w:rPr>
          <w:szCs w:val="20"/>
        </w:rPr>
        <w:t xml:space="preserve"> CPD in an interactive setting with other practitioners</w:t>
      </w:r>
      <w:r>
        <w:rPr>
          <w:szCs w:val="20"/>
        </w:rPr>
        <w:t>.</w:t>
      </w:r>
      <w:r w:rsidRPr="00A64B16">
        <w:rPr>
          <w:szCs w:val="20"/>
        </w:rPr>
        <w:t xml:space="preserve"> </w:t>
      </w:r>
    </w:p>
    <w:p w14:paraId="3CCD6D8B" w14:textId="77777777" w:rsidR="00E76122" w:rsidRDefault="00E76122" w:rsidP="00E76122">
      <w:pPr>
        <w:pStyle w:val="ListNumber"/>
        <w:spacing w:after="0"/>
        <w:ind w:left="720" w:right="369"/>
        <w:rPr>
          <w:szCs w:val="20"/>
        </w:rPr>
      </w:pPr>
    </w:p>
    <w:p w14:paraId="2FF04038" w14:textId="77777777" w:rsidR="006B64F4" w:rsidRDefault="00E76122" w:rsidP="00E76122">
      <w:pPr>
        <w:pStyle w:val="BodyText"/>
        <w:widowControl/>
        <w:numPr>
          <w:ilvl w:val="0"/>
          <w:numId w:val="43"/>
        </w:numPr>
        <w:tabs>
          <w:tab w:val="clear" w:pos="-720"/>
          <w:tab w:val="left" w:pos="284"/>
        </w:tabs>
        <w:suppressAutoHyphens w:val="0"/>
        <w:spacing w:after="200" w:line="240" w:lineRule="auto"/>
        <w:rPr>
          <w:rFonts w:ascii="Arial" w:hAnsi="Arial" w:cs="Arial"/>
          <w:sz w:val="20"/>
        </w:rPr>
      </w:pPr>
      <w:r>
        <w:rPr>
          <w:rFonts w:ascii="Arial" w:hAnsi="Arial" w:cs="Arial"/>
          <w:sz w:val="20"/>
        </w:rPr>
        <w:t>m</w:t>
      </w:r>
      <w:r w:rsidRPr="00A64B16">
        <w:rPr>
          <w:rFonts w:ascii="Arial" w:hAnsi="Arial" w:cs="Arial"/>
          <w:sz w:val="20"/>
        </w:rPr>
        <w:t>aintain</w:t>
      </w:r>
      <w:r w:rsidR="006B64F4" w:rsidRPr="00A64B16">
        <w:rPr>
          <w:rFonts w:ascii="Arial" w:hAnsi="Arial" w:cs="Arial"/>
          <w:sz w:val="20"/>
        </w:rPr>
        <w:t xml:space="preserve"> a portfolio that documents your learning goals</w:t>
      </w:r>
      <w:r w:rsidR="005676A7" w:rsidRPr="00A64B16">
        <w:rPr>
          <w:rFonts w:ascii="Arial" w:hAnsi="Arial" w:cs="Arial"/>
          <w:sz w:val="20"/>
        </w:rPr>
        <w:t>, records</w:t>
      </w:r>
      <w:r w:rsidR="006B64F4" w:rsidRPr="00A64B16">
        <w:rPr>
          <w:rFonts w:ascii="Arial" w:hAnsi="Arial" w:cs="Arial"/>
          <w:sz w:val="20"/>
        </w:rPr>
        <w:t xml:space="preserve"> all your planned CPD </w:t>
      </w:r>
      <w:r w:rsidR="005676A7" w:rsidRPr="00A64B16">
        <w:rPr>
          <w:rFonts w:ascii="Arial" w:hAnsi="Arial" w:cs="Arial"/>
          <w:sz w:val="20"/>
        </w:rPr>
        <w:t>activities,</w:t>
      </w:r>
      <w:r w:rsidR="006B64F4">
        <w:rPr>
          <w:rFonts w:ascii="Arial" w:hAnsi="Arial" w:cs="Arial"/>
          <w:sz w:val="20"/>
        </w:rPr>
        <w:t xml:space="preserve"> </w:t>
      </w:r>
      <w:r w:rsidR="006B64F4" w:rsidRPr="00A64B16">
        <w:rPr>
          <w:rFonts w:ascii="Arial" w:hAnsi="Arial" w:cs="Arial"/>
          <w:sz w:val="20"/>
        </w:rPr>
        <w:t xml:space="preserve">your reflection on how these CPD activities </w:t>
      </w:r>
      <w:r w:rsidR="006B64F4">
        <w:rPr>
          <w:rFonts w:ascii="Arial" w:hAnsi="Arial" w:cs="Arial"/>
          <w:sz w:val="20"/>
        </w:rPr>
        <w:t xml:space="preserve">have or are expected to improve </w:t>
      </w:r>
      <w:r w:rsidR="006B64F4" w:rsidRPr="00A64B16">
        <w:rPr>
          <w:rFonts w:ascii="Arial" w:hAnsi="Arial" w:cs="Arial"/>
          <w:sz w:val="20"/>
        </w:rPr>
        <w:t>your practice</w:t>
      </w:r>
      <w:r w:rsidR="006B64F4">
        <w:rPr>
          <w:rFonts w:ascii="Arial" w:hAnsi="Arial" w:cs="Arial"/>
          <w:sz w:val="20"/>
        </w:rPr>
        <w:t xml:space="preserve"> and evidence of having </w:t>
      </w:r>
      <w:r w:rsidR="004523E3">
        <w:rPr>
          <w:rFonts w:ascii="Arial" w:hAnsi="Arial" w:cs="Arial"/>
          <w:sz w:val="20"/>
        </w:rPr>
        <w:t>completed</w:t>
      </w:r>
      <w:r w:rsidR="006B64F4">
        <w:rPr>
          <w:rFonts w:ascii="Arial" w:hAnsi="Arial" w:cs="Arial"/>
          <w:sz w:val="20"/>
        </w:rPr>
        <w:t xml:space="preserve"> these activities.</w:t>
      </w:r>
    </w:p>
    <w:p w14:paraId="2EDC6C34"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 xml:space="preserve">The Board’s </w:t>
      </w:r>
      <w:r w:rsidRPr="00A64B16">
        <w:rPr>
          <w:rFonts w:ascii="Arial" w:hAnsi="Arial" w:cs="Arial"/>
          <w:i/>
          <w:sz w:val="20"/>
        </w:rPr>
        <w:t>Guidelines: Continuing professional development</w:t>
      </w:r>
      <w:r w:rsidRPr="00A64B16">
        <w:rPr>
          <w:rFonts w:ascii="Arial" w:hAnsi="Arial" w:cs="Arial"/>
          <w:sz w:val="20"/>
        </w:rPr>
        <w:t xml:space="preserve"> </w:t>
      </w:r>
      <w:r>
        <w:rPr>
          <w:rFonts w:ascii="Arial" w:hAnsi="Arial" w:cs="Arial"/>
          <w:sz w:val="20"/>
        </w:rPr>
        <w:t>provide</w:t>
      </w:r>
      <w:r w:rsidRPr="00A64B16">
        <w:rPr>
          <w:rFonts w:ascii="Arial" w:hAnsi="Arial" w:cs="Arial"/>
          <w:sz w:val="20"/>
        </w:rPr>
        <w:t xml:space="preserve"> further information about CPD requirements.</w:t>
      </w:r>
    </w:p>
    <w:p w14:paraId="592FC1C8" w14:textId="77777777" w:rsidR="006B64F4" w:rsidRPr="0037120F" w:rsidRDefault="006B64F4" w:rsidP="006B64F4">
      <w:pPr>
        <w:pStyle w:val="AHPRASubheading"/>
      </w:pPr>
      <w:r w:rsidRPr="0037120F">
        <w:t xml:space="preserve">Pro rata requirements </w:t>
      </w:r>
    </w:p>
    <w:p w14:paraId="182A0D05"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If you register part-way through a registration period you must complete seven and a half hours of CPD for every three months of registration remaining in the registration period.</w:t>
      </w:r>
    </w:p>
    <w:p w14:paraId="204239DB" w14:textId="77777777" w:rsidR="006B64F4" w:rsidRPr="00592535" w:rsidRDefault="006B64F4" w:rsidP="006B64F4">
      <w:pPr>
        <w:pStyle w:val="AHPRASubheading"/>
      </w:pPr>
      <w:r w:rsidRPr="00592535">
        <w:t>What does not count as CPD?</w:t>
      </w:r>
    </w:p>
    <w:p w14:paraId="27B25383"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 xml:space="preserve">You may not count </w:t>
      </w:r>
      <w:r>
        <w:rPr>
          <w:rFonts w:ascii="Arial" w:hAnsi="Arial" w:cs="Arial"/>
          <w:sz w:val="20"/>
        </w:rPr>
        <w:t xml:space="preserve">specified </w:t>
      </w:r>
      <w:r w:rsidRPr="00A64B16">
        <w:rPr>
          <w:rFonts w:ascii="Arial" w:hAnsi="Arial" w:cs="Arial"/>
          <w:sz w:val="20"/>
        </w:rPr>
        <w:t xml:space="preserve">education, training, mentoring or supervision required </w:t>
      </w:r>
      <w:r>
        <w:rPr>
          <w:rFonts w:ascii="Arial" w:hAnsi="Arial" w:cs="Arial"/>
          <w:sz w:val="20"/>
        </w:rPr>
        <w:t xml:space="preserve">by the Board or Tribunal as part of a disciplinary or other regulatory process towards your </w:t>
      </w:r>
      <w:r w:rsidRPr="00A64B16">
        <w:rPr>
          <w:rFonts w:ascii="Arial" w:hAnsi="Arial" w:cs="Arial"/>
          <w:sz w:val="20"/>
        </w:rPr>
        <w:t xml:space="preserve">CPD. </w:t>
      </w:r>
      <w:r>
        <w:rPr>
          <w:rFonts w:ascii="Arial" w:hAnsi="Arial" w:cs="Arial"/>
          <w:sz w:val="20"/>
        </w:rPr>
        <w:t xml:space="preserve">For example, </w:t>
      </w:r>
      <w:r w:rsidRPr="00A64B16">
        <w:rPr>
          <w:rFonts w:ascii="Arial" w:hAnsi="Arial" w:cs="Arial"/>
          <w:sz w:val="20"/>
        </w:rPr>
        <w:t xml:space="preserve">education </w:t>
      </w:r>
      <w:r>
        <w:rPr>
          <w:rFonts w:ascii="Arial" w:hAnsi="Arial" w:cs="Arial"/>
          <w:sz w:val="20"/>
        </w:rPr>
        <w:t xml:space="preserve">that is </w:t>
      </w:r>
      <w:r w:rsidRPr="00A64B16">
        <w:rPr>
          <w:rFonts w:ascii="Arial" w:hAnsi="Arial" w:cs="Arial"/>
          <w:sz w:val="20"/>
        </w:rPr>
        <w:t>required by a condition or undertaking</w:t>
      </w:r>
      <w:r>
        <w:rPr>
          <w:rFonts w:ascii="Arial" w:hAnsi="Arial" w:cs="Arial"/>
          <w:sz w:val="20"/>
        </w:rPr>
        <w:t>.</w:t>
      </w:r>
    </w:p>
    <w:p w14:paraId="7F3A90F8" w14:textId="77777777" w:rsidR="00FD0B8F" w:rsidRDefault="00FD0B8F">
      <w:pPr>
        <w:spacing w:after="0"/>
        <w:rPr>
          <w:b/>
          <w:color w:val="007DC3"/>
          <w:sz w:val="20"/>
        </w:rPr>
      </w:pPr>
      <w:r>
        <w:br w:type="page"/>
      </w:r>
    </w:p>
    <w:p w14:paraId="04D865C5" w14:textId="77777777" w:rsidR="006B64F4" w:rsidRPr="00592535" w:rsidRDefault="006B64F4" w:rsidP="006B64F4">
      <w:pPr>
        <w:pStyle w:val="AHPRASubheading"/>
      </w:pPr>
      <w:r w:rsidRPr="00592535">
        <w:lastRenderedPageBreak/>
        <w:t xml:space="preserve">Are there exemptions to this standard?  </w:t>
      </w:r>
    </w:p>
    <w:p w14:paraId="7CC4EACA"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The Board may grant a full or partial exemption or variation from this standard in exceptional circumstances</w:t>
      </w:r>
      <w:r>
        <w:rPr>
          <w:rFonts w:ascii="Arial" w:hAnsi="Arial" w:cs="Arial"/>
          <w:sz w:val="20"/>
        </w:rPr>
        <w:t>.</w:t>
      </w:r>
      <w:r w:rsidRPr="00A64B16">
        <w:rPr>
          <w:rFonts w:ascii="Arial" w:hAnsi="Arial" w:cs="Arial"/>
          <w:sz w:val="20"/>
        </w:rPr>
        <w:t xml:space="preserve"> </w:t>
      </w:r>
    </w:p>
    <w:p w14:paraId="29703860"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 xml:space="preserve">The Board’s </w:t>
      </w:r>
      <w:r w:rsidRPr="00A64B16">
        <w:rPr>
          <w:rFonts w:ascii="Arial" w:hAnsi="Arial" w:cs="Arial"/>
          <w:i/>
          <w:sz w:val="20"/>
        </w:rPr>
        <w:t>Guidelines: Continuing professional development</w:t>
      </w:r>
      <w:r w:rsidRPr="00A64B16">
        <w:rPr>
          <w:rFonts w:ascii="Arial" w:hAnsi="Arial" w:cs="Arial"/>
          <w:sz w:val="20"/>
        </w:rPr>
        <w:t xml:space="preserve"> provide further guidance.   </w:t>
      </w:r>
    </w:p>
    <w:p w14:paraId="512F916B" w14:textId="77777777" w:rsidR="006B64F4" w:rsidRPr="0037120F" w:rsidRDefault="006B64F4" w:rsidP="006B64F4">
      <w:pPr>
        <w:pStyle w:val="AHPRASubheading"/>
      </w:pPr>
      <w:r w:rsidRPr="0037120F">
        <w:t>What does this mean for me?</w:t>
      </w:r>
    </w:p>
    <w:p w14:paraId="28EA87D8" w14:textId="77777777" w:rsidR="006B64F4" w:rsidRPr="00A64B16" w:rsidRDefault="006B64F4" w:rsidP="006B64F4">
      <w:pPr>
        <w:pStyle w:val="AHPRASubheadinglevel2"/>
      </w:pPr>
      <w:r w:rsidRPr="00A64B16">
        <w:t xml:space="preserve">When you apply for registration </w:t>
      </w:r>
    </w:p>
    <w:p w14:paraId="486A385E"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You don’t need to meet this standard when you apply for registration in Australia for the first time as a paramedic.</w:t>
      </w:r>
    </w:p>
    <w:p w14:paraId="2E015241" w14:textId="77777777" w:rsidR="006B64F4" w:rsidRPr="00A64B16" w:rsidRDefault="006B64F4" w:rsidP="006B64F4">
      <w:pPr>
        <w:pStyle w:val="AHPRASubheadinglevel2"/>
      </w:pPr>
      <w:r w:rsidRPr="00A64B16">
        <w:t>At renewal of registration</w:t>
      </w:r>
    </w:p>
    <w:p w14:paraId="03BD54DE"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When you apply to renew your registration, you must declare whether you have complied with this standard.</w:t>
      </w:r>
    </w:p>
    <w:p w14:paraId="116D868B" w14:textId="77777777" w:rsidR="006B64F4" w:rsidRPr="001F3508" w:rsidRDefault="006B64F4" w:rsidP="006B64F4">
      <w:pPr>
        <w:pStyle w:val="AHPRASubheadinglevel2"/>
      </w:pPr>
      <w:r w:rsidRPr="001F3508">
        <w:t>During the registration period</w:t>
      </w:r>
    </w:p>
    <w:p w14:paraId="31CF3752" w14:textId="77777777" w:rsidR="006B64F4" w:rsidRDefault="006B64F4" w:rsidP="006B64F4">
      <w:pPr>
        <w:pStyle w:val="AHPRAbody"/>
      </w:pPr>
      <w:r w:rsidRPr="00A64B16">
        <w:t xml:space="preserve">Your compliance with this standard may be audited from time to time. It may also be checked if the Board receives a notification about you. </w:t>
      </w:r>
    </w:p>
    <w:p w14:paraId="758A20CC" w14:textId="77777777" w:rsidR="006B64F4" w:rsidRPr="001F3508" w:rsidRDefault="006B64F4" w:rsidP="006B64F4">
      <w:pPr>
        <w:pStyle w:val="AHPRASubheadinglevel2"/>
      </w:pPr>
      <w:r w:rsidRPr="001F3508">
        <w:t>Evidence</w:t>
      </w:r>
    </w:p>
    <w:p w14:paraId="4F193469" w14:textId="77777777" w:rsidR="006B64F4" w:rsidRDefault="006B64F4" w:rsidP="006B64F4">
      <w:pPr>
        <w:pStyle w:val="AHPRAbody"/>
      </w:pPr>
      <w:r w:rsidRPr="00A64B16">
        <w:t xml:space="preserve">You must maintain records of your CPD activity for five years. </w:t>
      </w:r>
    </w:p>
    <w:p w14:paraId="14FC7531" w14:textId="77777777" w:rsidR="006B64F4" w:rsidRPr="00A64B16" w:rsidRDefault="006B64F4" w:rsidP="006B64F4">
      <w:pPr>
        <w:pStyle w:val="BodyText"/>
        <w:widowControl/>
        <w:tabs>
          <w:tab w:val="clear" w:pos="-720"/>
        </w:tabs>
        <w:suppressAutoHyphens w:val="0"/>
        <w:spacing w:before="200" w:after="200" w:line="240" w:lineRule="auto"/>
        <w:rPr>
          <w:rFonts w:ascii="Arial" w:hAnsi="Arial" w:cs="Arial"/>
          <w:sz w:val="20"/>
        </w:rPr>
      </w:pPr>
      <w:r w:rsidRPr="00A64B16">
        <w:rPr>
          <w:rFonts w:ascii="Arial" w:hAnsi="Arial" w:cs="Arial"/>
          <w:sz w:val="20"/>
        </w:rPr>
        <w:t>If you are audited you may be required to provide your CPD portfolio, or any other information the Board requires.</w:t>
      </w:r>
    </w:p>
    <w:p w14:paraId="3428927F" w14:textId="77777777" w:rsidR="006B64F4" w:rsidRPr="001F3508" w:rsidRDefault="006B64F4" w:rsidP="006B64F4">
      <w:pPr>
        <w:pStyle w:val="AHPRASubheading"/>
      </w:pPr>
      <w:r w:rsidRPr="001F3508">
        <w:t xml:space="preserve">What happens if I don’t meet this standard?    </w:t>
      </w:r>
    </w:p>
    <w:p w14:paraId="1388E6BC" w14:textId="77777777" w:rsidR="006B64F4" w:rsidRDefault="006B64F4" w:rsidP="006B64F4">
      <w:pPr>
        <w:pStyle w:val="AHPRAbody"/>
      </w:pPr>
      <w:r w:rsidRPr="00A64B16">
        <w:t>The National Law establishes possible consequences if you don’t meet this standard, including that:</w:t>
      </w:r>
    </w:p>
    <w:p w14:paraId="0608708C" w14:textId="14D3682B" w:rsidR="006B64F4" w:rsidRDefault="006B64F4" w:rsidP="006B64F4">
      <w:pPr>
        <w:pStyle w:val="AHPRABulletlevel1"/>
        <w:ind w:left="357" w:hanging="357"/>
      </w:pPr>
      <w:r w:rsidRPr="00A64B16">
        <w:t>the Board can impose a condition or conditions on your registration or can refuse an application for registration or renewal of registration, if you do not meet a requirement in an approved registration standard for the profession (sections 82, 83 and 112 of the National Law)</w:t>
      </w:r>
      <w:r w:rsidR="00B9616E">
        <w:t>,</w:t>
      </w:r>
    </w:p>
    <w:p w14:paraId="0CD271D2" w14:textId="4F923AE1" w:rsidR="006B64F4" w:rsidRDefault="006B64F4" w:rsidP="006B64F4">
      <w:pPr>
        <w:pStyle w:val="AHPRABulletlevel1"/>
        <w:ind w:left="357" w:hanging="357"/>
      </w:pPr>
      <w:r w:rsidRPr="00A64B16">
        <w:t xml:space="preserve">a failure to </w:t>
      </w:r>
      <w:r w:rsidR="004523E3">
        <w:t>complete</w:t>
      </w:r>
      <w:r w:rsidRPr="00A64B16">
        <w:t xml:space="preserve"> the CPD required by this standard is not an offence but may be behaviour for which health, conduct or performance action may be taken by the Board (section 128 of the National Law)</w:t>
      </w:r>
      <w:r w:rsidR="00B9616E">
        <w:t>,</w:t>
      </w:r>
      <w:r w:rsidRPr="00A64B16">
        <w:t xml:space="preserve"> and</w:t>
      </w:r>
    </w:p>
    <w:p w14:paraId="0065394B" w14:textId="77777777" w:rsidR="006B64F4" w:rsidRDefault="006B64F4" w:rsidP="006B64F4">
      <w:pPr>
        <w:pStyle w:val="AHPRABulletlevel1"/>
        <w:ind w:left="357" w:hanging="357"/>
      </w:pPr>
      <w:r w:rsidRPr="00A64B16">
        <w:t>registration standards, codes or guidelines may be used in disciplinary proceedings against you as evidence of what constitutes appropriate practice or conduct for a paramedic (section 41 of the National Law).</w:t>
      </w:r>
    </w:p>
    <w:p w14:paraId="4653A7F8" w14:textId="77777777" w:rsidR="006B64F4" w:rsidRPr="001F3508" w:rsidRDefault="006B64F4" w:rsidP="006B64F4">
      <w:pPr>
        <w:pStyle w:val="AHPRASubheading"/>
      </w:pPr>
      <w:r w:rsidRPr="001F3508">
        <w:t>More information</w:t>
      </w:r>
    </w:p>
    <w:p w14:paraId="125FB801" w14:textId="77777777" w:rsidR="006B64F4" w:rsidRDefault="006B64F4" w:rsidP="006B64F4">
      <w:pPr>
        <w:pStyle w:val="AHPRAbody"/>
      </w:pPr>
      <w:r w:rsidRPr="00A64B16">
        <w:t xml:space="preserve">The </w:t>
      </w:r>
      <w:r w:rsidRPr="00A64B16">
        <w:rPr>
          <w:i/>
        </w:rPr>
        <w:t>Guidelines: Continuing professional development</w:t>
      </w:r>
      <w:r w:rsidRPr="00A64B16">
        <w:t xml:space="preserve"> provides more information about how to meet this standard. You are expected to understand and apply these guidelines together with this standard</w:t>
      </w:r>
      <w:r>
        <w:t>.</w:t>
      </w:r>
    </w:p>
    <w:p w14:paraId="7D22B73B" w14:textId="77777777" w:rsidR="006B64F4" w:rsidRPr="001F3508" w:rsidRDefault="006B64F4" w:rsidP="006B64F4">
      <w:pPr>
        <w:pStyle w:val="AHPRASubheading"/>
      </w:pPr>
      <w:r w:rsidRPr="001F3508">
        <w:t xml:space="preserve">Authority  </w:t>
      </w:r>
    </w:p>
    <w:p w14:paraId="37DC4D77" w14:textId="243F90EA" w:rsidR="001039F9" w:rsidRDefault="006B64F4" w:rsidP="006B64F4">
      <w:pPr>
        <w:pStyle w:val="AHPRAbody"/>
        <w:rPr>
          <w:szCs w:val="20"/>
        </w:rPr>
      </w:pPr>
      <w:r w:rsidRPr="00A64B16">
        <w:t xml:space="preserve">This </w:t>
      </w:r>
      <w:r w:rsidRPr="00592535">
        <w:t>standard</w:t>
      </w:r>
      <w:r w:rsidRPr="00A64B16">
        <w:t xml:space="preserve"> was approved by the Ministerial Council on </w:t>
      </w:r>
      <w:r w:rsidR="00EE2460">
        <w:rPr>
          <w:szCs w:val="20"/>
        </w:rPr>
        <w:t>13</w:t>
      </w:r>
      <w:r w:rsidR="00C12339">
        <w:rPr>
          <w:szCs w:val="20"/>
        </w:rPr>
        <w:t xml:space="preserve"> April 2018.</w:t>
      </w:r>
    </w:p>
    <w:p w14:paraId="1994B1F6" w14:textId="77777777" w:rsidR="006B64F4" w:rsidRDefault="006B64F4" w:rsidP="006B64F4">
      <w:pPr>
        <w:pStyle w:val="AHPRAbody"/>
      </w:pPr>
      <w:r w:rsidRPr="00A64B16">
        <w:t>Registration standards are developed under section 38 of the National Law and are subject to wide ranging consultation.</w:t>
      </w:r>
    </w:p>
    <w:p w14:paraId="787BFB23" w14:textId="77777777" w:rsidR="00FD0B8F" w:rsidRDefault="00FD0B8F">
      <w:pPr>
        <w:spacing w:after="0"/>
        <w:rPr>
          <w:b/>
          <w:color w:val="007DC3"/>
          <w:sz w:val="20"/>
        </w:rPr>
      </w:pPr>
      <w:r>
        <w:br w:type="page"/>
      </w:r>
    </w:p>
    <w:p w14:paraId="475E6693" w14:textId="77777777" w:rsidR="006B64F4" w:rsidRPr="001F3508" w:rsidRDefault="006B64F4" w:rsidP="006B64F4">
      <w:pPr>
        <w:pStyle w:val="AHPRASubheading"/>
      </w:pPr>
      <w:r w:rsidRPr="001F3508">
        <w:lastRenderedPageBreak/>
        <w:t>Definitions</w:t>
      </w:r>
    </w:p>
    <w:p w14:paraId="0B91EECC" w14:textId="77777777" w:rsidR="006B64F4" w:rsidRDefault="006B64F4" w:rsidP="006B64F4">
      <w:pPr>
        <w:pStyle w:val="AHPRAbody"/>
      </w:pPr>
      <w:r w:rsidRPr="00A64B16">
        <w:rPr>
          <w:b/>
        </w:rPr>
        <w:t>Continuing professional development</w:t>
      </w:r>
      <w:r w:rsidRPr="00A64B16">
        <w:t xml:space="preserve"> is the means by which members of the profession maintain, improve and broaden their knowledge, expertise and competence, and develop the personal and professional qualities required throughout their professional lives. </w:t>
      </w:r>
    </w:p>
    <w:p w14:paraId="7882AFF8" w14:textId="77777777" w:rsidR="006B64F4" w:rsidRDefault="006B64F4" w:rsidP="006B64F4">
      <w:pPr>
        <w:pStyle w:val="AHPRAbody"/>
      </w:pPr>
      <w:r w:rsidRPr="00A64B16">
        <w:rPr>
          <w:b/>
        </w:rPr>
        <w:t>Interactive</w:t>
      </w:r>
      <w:r w:rsidRPr="00A64B16">
        <w:t xml:space="preserve"> means learning that involves a two-way flow of information and occurs with other practitioners, such as face-to-face or interactive online education</w:t>
      </w:r>
      <w:r>
        <w:t>.</w:t>
      </w:r>
    </w:p>
    <w:p w14:paraId="48A5AF36" w14:textId="77777777" w:rsidR="006B64F4" w:rsidRDefault="006B64F4" w:rsidP="006B64F4">
      <w:pPr>
        <w:pStyle w:val="AHPRAbody"/>
      </w:pPr>
      <w:r w:rsidRPr="00A64B16">
        <w:t xml:space="preserve">A </w:t>
      </w:r>
      <w:r w:rsidRPr="00A64B16">
        <w:rPr>
          <w:b/>
        </w:rPr>
        <w:t>portfolio</w:t>
      </w:r>
      <w:r w:rsidRPr="00A64B16">
        <w:t xml:space="preserve"> is a collection of information about your CPD plans, the CPD activities you have done and their impact on your practice. It can be hardcopy and/or electronic documents or a combination</w:t>
      </w:r>
      <w:r w:rsidR="00DC582D">
        <w:t xml:space="preserve"> of both</w:t>
      </w:r>
      <w:r w:rsidRPr="00A64B16">
        <w:t>.</w:t>
      </w:r>
    </w:p>
    <w:p w14:paraId="173F76AC" w14:textId="77777777" w:rsidR="006B64F4" w:rsidRDefault="006B64F4" w:rsidP="006B64F4">
      <w:pPr>
        <w:pStyle w:val="AHPRAbody"/>
      </w:pPr>
      <w:r w:rsidRPr="00A64B16">
        <w:rPr>
          <w:b/>
        </w:rPr>
        <w:t>Practice</w:t>
      </w:r>
      <w:r w:rsidRPr="00A64B16">
        <w:t xml:space="preserve"> 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78B865F8" w14:textId="77777777" w:rsidR="006B64F4" w:rsidRDefault="006B64F4" w:rsidP="006B64F4">
      <w:pPr>
        <w:pStyle w:val="AHPRAbody"/>
        <w:rPr>
          <w:b/>
        </w:rPr>
      </w:pPr>
      <w:r w:rsidRPr="00A64B16">
        <w:rPr>
          <w:b/>
        </w:rPr>
        <w:t>Reflection</w:t>
      </w:r>
      <w:r w:rsidRPr="00A64B16">
        <w:t xml:space="preserve"> means thinking about what you do in order to improve your learning and practice.</w:t>
      </w:r>
    </w:p>
    <w:p w14:paraId="552CD1DB" w14:textId="77777777" w:rsidR="006B64F4" w:rsidRDefault="006B64F4" w:rsidP="006B64F4">
      <w:pPr>
        <w:pStyle w:val="AHPRAbody"/>
      </w:pPr>
      <w:r w:rsidRPr="00A64B16">
        <w:rPr>
          <w:b/>
        </w:rPr>
        <w:t>Scope of practice</w:t>
      </w:r>
      <w:r w:rsidRPr="00A64B16">
        <w:t xml:space="preserve"> means the professional role and services that an individual health practitioner is educated and competent to perform.</w:t>
      </w:r>
    </w:p>
    <w:p w14:paraId="337B94A7" w14:textId="77777777" w:rsidR="006B64F4" w:rsidRPr="001F3508" w:rsidRDefault="006B64F4" w:rsidP="006B64F4">
      <w:pPr>
        <w:pStyle w:val="AHPRASubheading"/>
      </w:pPr>
      <w:r w:rsidRPr="001F3508">
        <w:t>Review</w:t>
      </w:r>
    </w:p>
    <w:p w14:paraId="696BC91C" w14:textId="52E131BF" w:rsidR="008C7971" w:rsidRDefault="008C7971" w:rsidP="008C7971">
      <w:pPr>
        <w:rPr>
          <w:rFonts w:cs="Arial"/>
          <w:iCs/>
          <w:sz w:val="20"/>
          <w:szCs w:val="20"/>
        </w:rPr>
      </w:pPr>
      <w:r w:rsidRPr="008C7971">
        <w:rPr>
          <w:rFonts w:cs="Arial"/>
          <w:iCs/>
          <w:sz w:val="20"/>
          <w:szCs w:val="20"/>
        </w:rPr>
        <w:t>This standard will be reviewed from time to time as required. This will generally be at least every</w:t>
      </w:r>
      <w:r>
        <w:rPr>
          <w:rFonts w:cs="Arial"/>
          <w:iCs/>
          <w:sz w:val="20"/>
          <w:szCs w:val="20"/>
        </w:rPr>
        <w:t xml:space="preserve"> </w:t>
      </w:r>
      <w:r w:rsidRPr="008C7971">
        <w:rPr>
          <w:rFonts w:cs="Arial"/>
          <w:iCs/>
          <w:sz w:val="20"/>
          <w:szCs w:val="20"/>
        </w:rPr>
        <w:t>five years.</w:t>
      </w:r>
      <w:r>
        <w:rPr>
          <w:rFonts w:cs="Arial"/>
          <w:iCs/>
          <w:sz w:val="20"/>
          <w:szCs w:val="20"/>
        </w:rPr>
        <w:t xml:space="preserve"> </w:t>
      </w:r>
    </w:p>
    <w:p w14:paraId="29BBD46E" w14:textId="69F13ADE" w:rsidR="006B64F4" w:rsidRPr="00B77C98" w:rsidRDefault="006B64F4" w:rsidP="008C7971">
      <w:pPr>
        <w:rPr>
          <w:rFonts w:cs="Arial"/>
          <w:sz w:val="20"/>
          <w:szCs w:val="20"/>
        </w:rPr>
      </w:pPr>
      <w:r w:rsidRPr="00B77C98">
        <w:rPr>
          <w:rFonts w:cs="Arial"/>
          <w:sz w:val="20"/>
          <w:szCs w:val="20"/>
        </w:rPr>
        <w:t xml:space="preserve">Last reviewed: </w:t>
      </w:r>
      <w:r w:rsidR="00EE2460">
        <w:rPr>
          <w:rFonts w:cs="Arial"/>
          <w:sz w:val="20"/>
          <w:szCs w:val="20"/>
        </w:rPr>
        <w:t>13</w:t>
      </w:r>
      <w:r w:rsidR="00A038DB">
        <w:rPr>
          <w:rFonts w:cs="Arial"/>
          <w:sz w:val="20"/>
          <w:szCs w:val="20"/>
        </w:rPr>
        <w:t xml:space="preserve"> April</w:t>
      </w:r>
      <w:r w:rsidR="00C12339">
        <w:rPr>
          <w:rFonts w:cs="Arial"/>
          <w:sz w:val="20"/>
          <w:szCs w:val="20"/>
        </w:rPr>
        <w:t xml:space="preserve"> 2018</w:t>
      </w:r>
    </w:p>
    <w:p w14:paraId="740AAFCE" w14:textId="72C6835B" w:rsidR="00763445" w:rsidRPr="003A5B74" w:rsidRDefault="00763445" w:rsidP="003A5B74">
      <w:pPr>
        <w:pStyle w:val="AHPRAbody"/>
        <w:rPr>
          <w:color w:val="00BCCE"/>
          <w:sz w:val="32"/>
          <w:szCs w:val="32"/>
        </w:rPr>
      </w:pPr>
    </w:p>
    <w:sectPr w:rsidR="00763445" w:rsidRPr="003A5B74" w:rsidSect="00F30F6B">
      <w:headerReference w:type="default" r:id="rId11"/>
      <w:footerReference w:type="even" r:id="rId12"/>
      <w:footerReference w:type="default" r:id="rId13"/>
      <w:headerReference w:type="first" r:id="rId14"/>
      <w:footerReference w:type="first" r:id="rId15"/>
      <w:pgSz w:w="11900" w:h="16840"/>
      <w:pgMar w:top="1440" w:right="1440" w:bottom="1843" w:left="1440" w:header="284" w:footer="3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27FF" w14:textId="77777777" w:rsidR="002B2878" w:rsidRDefault="002B2878" w:rsidP="00FC2881">
      <w:pPr>
        <w:spacing w:after="0"/>
      </w:pPr>
      <w:r>
        <w:separator/>
      </w:r>
    </w:p>
    <w:p w14:paraId="405C5F84" w14:textId="77777777" w:rsidR="002B2878" w:rsidRDefault="002B2878"/>
  </w:endnote>
  <w:endnote w:type="continuationSeparator" w:id="0">
    <w:p w14:paraId="6A7B4712" w14:textId="77777777" w:rsidR="002B2878" w:rsidRDefault="002B2878" w:rsidP="00FC2881">
      <w:pPr>
        <w:spacing w:after="0"/>
      </w:pPr>
      <w:r>
        <w:continuationSeparator/>
      </w:r>
    </w:p>
    <w:p w14:paraId="16626684" w14:textId="77777777" w:rsidR="002B2878" w:rsidRDefault="002B2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E0E7" w14:textId="77777777" w:rsidR="005944CA" w:rsidRDefault="000C6A8E" w:rsidP="0019548C">
    <w:pPr>
      <w:pStyle w:val="AHPRAfootnote"/>
    </w:pPr>
    <w:r>
      <w:fldChar w:fldCharType="begin"/>
    </w:r>
    <w:r w:rsidR="005944CA">
      <w:instrText xml:space="preserve">PAGE  </w:instrText>
    </w:r>
    <w:r>
      <w:fldChar w:fldCharType="end"/>
    </w:r>
  </w:p>
  <w:p w14:paraId="1230FFEC" w14:textId="77777777" w:rsidR="005944CA" w:rsidRDefault="005944CA" w:rsidP="0019548C">
    <w:pPr>
      <w:pStyle w:val="AHPRAfootnote"/>
    </w:pPr>
  </w:p>
  <w:p w14:paraId="7CD6B9E7" w14:textId="77777777" w:rsidR="005944CA" w:rsidRDefault="00594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591D" w14:textId="77777777" w:rsidR="00B26836" w:rsidRDefault="00B26836" w:rsidP="00B26836">
    <w:pPr>
      <w:pStyle w:val="AHPRAbody"/>
      <w:tabs>
        <w:tab w:val="right" w:pos="4536"/>
      </w:tabs>
      <w:spacing w:after="100"/>
      <w:jc w:val="center"/>
      <w:rPr>
        <w:b/>
      </w:rPr>
    </w:pPr>
  </w:p>
  <w:sdt>
    <w:sdtPr>
      <w:id w:val="-2069259731"/>
      <w:docPartObj>
        <w:docPartGallery w:val="Page Numbers (Bottom of Page)"/>
        <w:docPartUnique/>
      </w:docPartObj>
    </w:sdtPr>
    <w:sdtEndPr>
      <w:rPr>
        <w:noProof/>
      </w:rPr>
    </w:sdtEndPr>
    <w:sdtContent>
      <w:p w14:paraId="0E587FCF" w14:textId="407A6815" w:rsidR="001A1D36" w:rsidRPr="003079DE" w:rsidRDefault="001A1D36"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0C3E91">
          <w:rPr>
            <w:noProof/>
            <w:sz w:val="20"/>
            <w:szCs w:val="20"/>
          </w:rPr>
          <w:t>3</w:t>
        </w:r>
        <w:r w:rsidRPr="001A1D36">
          <w:rPr>
            <w:noProof/>
            <w:sz w:val="20"/>
            <w:szCs w:val="20"/>
          </w:rPr>
          <w:fldChar w:fldCharType="end"/>
        </w:r>
      </w:p>
    </w:sdtContent>
  </w:sdt>
  <w:p w14:paraId="742BEC9B" w14:textId="77777777" w:rsidR="001A1D36" w:rsidRPr="001A1D36" w:rsidRDefault="001A1D36"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5420F04A" w14:textId="77777777" w:rsidR="001A1D36" w:rsidRPr="00B26836" w:rsidRDefault="001A1D36"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14:paraId="0EAF3C00" w14:textId="77777777" w:rsidR="005944CA" w:rsidRPr="001A4259" w:rsidRDefault="005944CA" w:rsidP="001A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17585"/>
      <w:docPartObj>
        <w:docPartGallery w:val="Page Numbers (Bottom of Page)"/>
        <w:docPartUnique/>
      </w:docPartObj>
    </w:sdtPr>
    <w:sdtEndPr>
      <w:rPr>
        <w:noProof/>
      </w:rPr>
    </w:sdtEndPr>
    <w:sdtContent>
      <w:p w14:paraId="38C3E71E" w14:textId="29087C22" w:rsidR="00B26836" w:rsidRPr="003079DE" w:rsidRDefault="00B26836"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0C3E91">
          <w:rPr>
            <w:noProof/>
            <w:sz w:val="20"/>
            <w:szCs w:val="20"/>
          </w:rPr>
          <w:t>1</w:t>
        </w:r>
        <w:r w:rsidRPr="001A1D36">
          <w:rPr>
            <w:noProof/>
            <w:sz w:val="20"/>
            <w:szCs w:val="20"/>
          </w:rPr>
          <w:fldChar w:fldCharType="end"/>
        </w:r>
      </w:p>
    </w:sdtContent>
  </w:sdt>
  <w:p w14:paraId="4E864D07" w14:textId="77777777" w:rsidR="00B26836" w:rsidRPr="001A1D36" w:rsidRDefault="00B26836"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1145EB4C" w14:textId="77777777" w:rsidR="00B26836" w:rsidRPr="00B26836" w:rsidRDefault="00B26836"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14:paraId="42608FB6" w14:textId="77777777" w:rsidR="005944CA" w:rsidRPr="00AC4A42" w:rsidRDefault="005944CA" w:rsidP="00AC4A4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F3EC" w14:textId="77777777" w:rsidR="002B2878" w:rsidRDefault="002B2878" w:rsidP="000E7E28">
      <w:pPr>
        <w:spacing w:after="0"/>
      </w:pPr>
      <w:r>
        <w:separator/>
      </w:r>
    </w:p>
  </w:footnote>
  <w:footnote w:type="continuationSeparator" w:id="0">
    <w:p w14:paraId="3DA3D5DA" w14:textId="77777777" w:rsidR="002B2878" w:rsidRDefault="002B2878" w:rsidP="00FC2881">
      <w:pPr>
        <w:spacing w:after="0"/>
      </w:pPr>
      <w:r>
        <w:continuationSeparator/>
      </w:r>
    </w:p>
    <w:p w14:paraId="514FF428" w14:textId="77777777" w:rsidR="002B2878" w:rsidRDefault="002B2878"/>
  </w:footnote>
  <w:footnote w:type="continuationNotice" w:id="1">
    <w:p w14:paraId="2AF35766" w14:textId="77777777" w:rsidR="002B2878" w:rsidRDefault="002B28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52F3" w14:textId="77777777" w:rsidR="005944CA" w:rsidRPr="00315933" w:rsidRDefault="005944CA" w:rsidP="00D638E0">
    <w:pPr>
      <w:ind w:left="-1134" w:right="-567"/>
      <w:jc w:val="right"/>
    </w:pPr>
  </w:p>
  <w:p w14:paraId="45870174" w14:textId="77777777" w:rsidR="005944CA" w:rsidRDefault="00594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6353" w14:textId="77777777" w:rsidR="005944CA" w:rsidRDefault="005944CA" w:rsidP="00E844A0">
    <w:r>
      <w:rPr>
        <w:noProof/>
        <w:lang w:eastAsia="en-AU"/>
      </w:rPr>
      <w:drawing>
        <wp:anchor distT="0" distB="0" distL="114300" distR="114300" simplePos="0" relativeHeight="251658240" behindDoc="0" locked="0" layoutInCell="1" allowOverlap="1" wp14:anchorId="4265DF60" wp14:editId="593748DB">
          <wp:simplePos x="0" y="0"/>
          <wp:positionH relativeFrom="column">
            <wp:posOffset>3712276</wp:posOffset>
          </wp:positionH>
          <wp:positionV relativeFrom="paragraph">
            <wp:posOffset>164044</wp:posOffset>
          </wp:positionV>
          <wp:extent cx="2403517" cy="1520042"/>
          <wp:effectExtent l="19050" t="0" r="0" b="0"/>
          <wp:wrapNone/>
          <wp:docPr id="15" name="Picture 15"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14:paraId="46267118" w14:textId="77777777" w:rsidR="005944CA" w:rsidRDefault="005944CA" w:rsidP="00E844A0"/>
  <w:p w14:paraId="4BCD8EFE" w14:textId="77777777" w:rsidR="005944CA" w:rsidRDefault="005944CA" w:rsidP="00E844A0"/>
  <w:p w14:paraId="27F387FB" w14:textId="77777777" w:rsidR="005944CA" w:rsidRDefault="005944CA" w:rsidP="00E844A0"/>
  <w:p w14:paraId="44B47CA1" w14:textId="77777777" w:rsidR="005944CA" w:rsidRDefault="005944CA" w:rsidP="00E844A0"/>
  <w:p w14:paraId="5B1DFB29" w14:textId="77777777" w:rsidR="005944CA" w:rsidRDefault="005944C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ECF"/>
    <w:multiLevelType w:val="hybridMultilevel"/>
    <w:tmpl w:val="FA2C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44742"/>
    <w:multiLevelType w:val="multilevel"/>
    <w:tmpl w:val="BDE80412"/>
    <w:lvl w:ilvl="0">
      <w:start w:val="2"/>
      <w:numFmt w:val="decimal"/>
      <w:lvlText w:val="%1."/>
      <w:lvlJc w:val="left"/>
      <w:pPr>
        <w:ind w:left="369" w:hanging="369"/>
      </w:pPr>
      <w:rPr>
        <w:rFonts w:ascii="Arial" w:hAnsi="Arial" w:hint="default"/>
        <w:b w:val="0"/>
        <w:i w:val="0"/>
        <w:color w:val="auto"/>
        <w:sz w:val="20"/>
      </w:rPr>
    </w:lvl>
    <w:lvl w:ilvl="1">
      <w:start w:val="1"/>
      <w:numFmt w:val="lowerLetter"/>
      <w:lvlText w:val="%2."/>
      <w:lvlJc w:val="left"/>
      <w:pPr>
        <w:ind w:left="1021" w:hanging="652"/>
      </w:pPr>
      <w:rPr>
        <w:rFonts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13D212A0"/>
    <w:multiLevelType w:val="hybridMultilevel"/>
    <w:tmpl w:val="7A28B6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0400DE"/>
    <w:multiLevelType w:val="hybridMultilevel"/>
    <w:tmpl w:val="CF6E3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0"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12"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8"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20"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25" w15:restartNumberingAfterBreak="0">
    <w:nsid w:val="4BEC69CD"/>
    <w:multiLevelType w:val="hybridMultilevel"/>
    <w:tmpl w:val="64B6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E53D4"/>
    <w:multiLevelType w:val="hybridMultilevel"/>
    <w:tmpl w:val="6B1A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91541B"/>
    <w:multiLevelType w:val="hybridMultilevel"/>
    <w:tmpl w:val="AF8622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5"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8" w15:restartNumberingAfterBreak="0">
    <w:nsid w:val="7C731660"/>
    <w:multiLevelType w:val="multilevel"/>
    <w:tmpl w:val="C4183F12"/>
    <w:numStyleLink w:val="AHPRANumberedlist"/>
  </w:abstractNum>
  <w:num w:numId="1">
    <w:abstractNumId w:val="30"/>
  </w:num>
  <w:num w:numId="2">
    <w:abstractNumId w:val="24"/>
  </w:num>
  <w:num w:numId="3">
    <w:abstractNumId w:val="2"/>
  </w:num>
  <w:num w:numId="4">
    <w:abstractNumId w:val="4"/>
  </w:num>
  <w:num w:numId="5">
    <w:abstractNumId w:val="37"/>
  </w:num>
  <w:num w:numId="6">
    <w:abstractNumId w:val="3"/>
  </w:num>
  <w:num w:numId="7">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1"/>
  </w:num>
  <w:num w:numId="9">
    <w:abstractNumId w:val="5"/>
  </w:num>
  <w:num w:numId="10">
    <w:abstractNumId w:val="34"/>
  </w:num>
  <w:num w:numId="11">
    <w:abstractNumId w:val="11"/>
  </w:num>
  <w:num w:numId="12">
    <w:abstractNumId w:val="10"/>
  </w:num>
  <w:num w:numId="13">
    <w:abstractNumId w:val="18"/>
  </w:num>
  <w:num w:numId="14">
    <w:abstractNumId w:val="36"/>
  </w:num>
  <w:num w:numId="15">
    <w:abstractNumId w:val="28"/>
  </w:num>
  <w:num w:numId="16">
    <w:abstractNumId w:val="16"/>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22"/>
  </w:num>
  <w:num w:numId="22">
    <w:abstractNumId w:val="23"/>
  </w:num>
  <w:num w:numId="23">
    <w:abstractNumId w:val="21"/>
  </w:num>
  <w:num w:numId="24">
    <w:abstractNumId w:val="15"/>
  </w:num>
  <w:num w:numId="25">
    <w:abstractNumId w:val="24"/>
  </w:num>
  <w:num w:numId="26">
    <w:abstractNumId w:val="9"/>
  </w:num>
  <w:num w:numId="27">
    <w:abstractNumId w:val="14"/>
  </w:num>
  <w:num w:numId="28">
    <w:abstractNumId w:val="31"/>
  </w:num>
  <w:num w:numId="29">
    <w:abstractNumId w:val="29"/>
  </w:num>
  <w:num w:numId="30">
    <w:abstractNumId w:val="3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3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12"/>
  </w:num>
  <w:num w:numId="38">
    <w:abstractNumId w:val="32"/>
  </w:num>
  <w:num w:numId="39">
    <w:abstractNumId w:val="19"/>
  </w:num>
  <w:num w:numId="40">
    <w:abstractNumId w:val="17"/>
  </w:num>
  <w:num w:numId="41">
    <w:abstractNumId w:val="27"/>
  </w:num>
  <w:num w:numId="42">
    <w:abstractNumId w:val="13"/>
  </w:num>
  <w:num w:numId="43">
    <w:abstractNumId w:val="6"/>
  </w:num>
  <w:num w:numId="44">
    <w:abstractNumId w:val="0"/>
  </w:num>
  <w:num w:numId="45">
    <w:abstractNumId w:val="8"/>
  </w:num>
  <w:num w:numId="46">
    <w:abstractNumId w:val="25"/>
  </w:num>
  <w:num w:numId="47">
    <w:abstractNumId w:val="26"/>
  </w:num>
  <w:num w:numId="48">
    <w:abstractNumId w:val="7"/>
  </w:num>
  <w:num w:numId="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B3"/>
    <w:rsid w:val="00000033"/>
    <w:rsid w:val="00002D37"/>
    <w:rsid w:val="00006922"/>
    <w:rsid w:val="000334D7"/>
    <w:rsid w:val="000357B2"/>
    <w:rsid w:val="00051872"/>
    <w:rsid w:val="00071439"/>
    <w:rsid w:val="00075728"/>
    <w:rsid w:val="00080021"/>
    <w:rsid w:val="00087D97"/>
    <w:rsid w:val="000945FB"/>
    <w:rsid w:val="000A0ACA"/>
    <w:rsid w:val="000A3F56"/>
    <w:rsid w:val="000A6BF7"/>
    <w:rsid w:val="000C3E91"/>
    <w:rsid w:val="000C6A8E"/>
    <w:rsid w:val="000D21F9"/>
    <w:rsid w:val="000D3157"/>
    <w:rsid w:val="000E7E28"/>
    <w:rsid w:val="000F5D90"/>
    <w:rsid w:val="0010139F"/>
    <w:rsid w:val="0010353A"/>
    <w:rsid w:val="001039F9"/>
    <w:rsid w:val="0012416B"/>
    <w:rsid w:val="0013162B"/>
    <w:rsid w:val="00131C64"/>
    <w:rsid w:val="00144DEF"/>
    <w:rsid w:val="001506FE"/>
    <w:rsid w:val="0016168A"/>
    <w:rsid w:val="00175C04"/>
    <w:rsid w:val="00176411"/>
    <w:rsid w:val="00194C1D"/>
    <w:rsid w:val="0019548C"/>
    <w:rsid w:val="00195E57"/>
    <w:rsid w:val="001A1D36"/>
    <w:rsid w:val="001A4259"/>
    <w:rsid w:val="001B5CF8"/>
    <w:rsid w:val="001C425C"/>
    <w:rsid w:val="001D3D8A"/>
    <w:rsid w:val="001E1E31"/>
    <w:rsid w:val="001E2849"/>
    <w:rsid w:val="001E4A94"/>
    <w:rsid w:val="001E5621"/>
    <w:rsid w:val="001F2579"/>
    <w:rsid w:val="001F5069"/>
    <w:rsid w:val="00220A3B"/>
    <w:rsid w:val="00224708"/>
    <w:rsid w:val="00241FD4"/>
    <w:rsid w:val="00247304"/>
    <w:rsid w:val="00247955"/>
    <w:rsid w:val="0025043F"/>
    <w:rsid w:val="00255098"/>
    <w:rsid w:val="0026293C"/>
    <w:rsid w:val="0027508D"/>
    <w:rsid w:val="0028013F"/>
    <w:rsid w:val="00282BE6"/>
    <w:rsid w:val="00295B44"/>
    <w:rsid w:val="0029787F"/>
    <w:rsid w:val="002A6E0C"/>
    <w:rsid w:val="002A70CB"/>
    <w:rsid w:val="002B2878"/>
    <w:rsid w:val="002B2D48"/>
    <w:rsid w:val="002C08FB"/>
    <w:rsid w:val="002C34EA"/>
    <w:rsid w:val="002C4E3C"/>
    <w:rsid w:val="002D1340"/>
    <w:rsid w:val="00303BE1"/>
    <w:rsid w:val="00305AFC"/>
    <w:rsid w:val="0031536B"/>
    <w:rsid w:val="00316E10"/>
    <w:rsid w:val="003354E4"/>
    <w:rsid w:val="0033628A"/>
    <w:rsid w:val="0034769A"/>
    <w:rsid w:val="003703E4"/>
    <w:rsid w:val="0037447E"/>
    <w:rsid w:val="00394529"/>
    <w:rsid w:val="003A5B74"/>
    <w:rsid w:val="003C336D"/>
    <w:rsid w:val="003D444F"/>
    <w:rsid w:val="003D6DBD"/>
    <w:rsid w:val="003E00B5"/>
    <w:rsid w:val="003E3268"/>
    <w:rsid w:val="003E5E59"/>
    <w:rsid w:val="003F2F06"/>
    <w:rsid w:val="00405C0A"/>
    <w:rsid w:val="00414F2C"/>
    <w:rsid w:val="0041772D"/>
    <w:rsid w:val="004378CE"/>
    <w:rsid w:val="00450B34"/>
    <w:rsid w:val="004523E3"/>
    <w:rsid w:val="004606A7"/>
    <w:rsid w:val="004638A5"/>
    <w:rsid w:val="004657A0"/>
    <w:rsid w:val="0047052B"/>
    <w:rsid w:val="004742D8"/>
    <w:rsid w:val="00491884"/>
    <w:rsid w:val="004A46B2"/>
    <w:rsid w:val="004A5E5D"/>
    <w:rsid w:val="004B747B"/>
    <w:rsid w:val="004D0D15"/>
    <w:rsid w:val="004D7537"/>
    <w:rsid w:val="004E2F38"/>
    <w:rsid w:val="004E3F5E"/>
    <w:rsid w:val="004F4028"/>
    <w:rsid w:val="004F5C05"/>
    <w:rsid w:val="00505D27"/>
    <w:rsid w:val="00505F59"/>
    <w:rsid w:val="00521B6F"/>
    <w:rsid w:val="0053749F"/>
    <w:rsid w:val="005419AF"/>
    <w:rsid w:val="005426DC"/>
    <w:rsid w:val="00553A4C"/>
    <w:rsid w:val="00554335"/>
    <w:rsid w:val="005565CE"/>
    <w:rsid w:val="005676A7"/>
    <w:rsid w:val="005708AE"/>
    <w:rsid w:val="005744D7"/>
    <w:rsid w:val="00585DD8"/>
    <w:rsid w:val="005944CA"/>
    <w:rsid w:val="005A0FA9"/>
    <w:rsid w:val="005B2FA7"/>
    <w:rsid w:val="005C5932"/>
    <w:rsid w:val="005C6817"/>
    <w:rsid w:val="005E4239"/>
    <w:rsid w:val="005F3C57"/>
    <w:rsid w:val="005F58FD"/>
    <w:rsid w:val="006045C1"/>
    <w:rsid w:val="00610AA3"/>
    <w:rsid w:val="006134A6"/>
    <w:rsid w:val="00616043"/>
    <w:rsid w:val="006270A6"/>
    <w:rsid w:val="00627FD3"/>
    <w:rsid w:val="00640B2C"/>
    <w:rsid w:val="006467BF"/>
    <w:rsid w:val="00667CAD"/>
    <w:rsid w:val="0067194E"/>
    <w:rsid w:val="00672031"/>
    <w:rsid w:val="00681D5E"/>
    <w:rsid w:val="00697017"/>
    <w:rsid w:val="006976CB"/>
    <w:rsid w:val="006A0A45"/>
    <w:rsid w:val="006B64F4"/>
    <w:rsid w:val="006B75F5"/>
    <w:rsid w:val="006C0257"/>
    <w:rsid w:val="006C0E29"/>
    <w:rsid w:val="006C641C"/>
    <w:rsid w:val="006D30FE"/>
    <w:rsid w:val="006D3337"/>
    <w:rsid w:val="006D3757"/>
    <w:rsid w:val="006E1773"/>
    <w:rsid w:val="006E5E9C"/>
    <w:rsid w:val="006F0E09"/>
    <w:rsid w:val="006F7348"/>
    <w:rsid w:val="006F796D"/>
    <w:rsid w:val="0070155F"/>
    <w:rsid w:val="00704FB3"/>
    <w:rsid w:val="00710A6C"/>
    <w:rsid w:val="00714A9C"/>
    <w:rsid w:val="007372A4"/>
    <w:rsid w:val="0074179F"/>
    <w:rsid w:val="00741B04"/>
    <w:rsid w:val="007479C7"/>
    <w:rsid w:val="0076115C"/>
    <w:rsid w:val="00763445"/>
    <w:rsid w:val="007664F3"/>
    <w:rsid w:val="0079197C"/>
    <w:rsid w:val="007A35B9"/>
    <w:rsid w:val="007B167C"/>
    <w:rsid w:val="007B77D6"/>
    <w:rsid w:val="007C0B6E"/>
    <w:rsid w:val="007C1FC7"/>
    <w:rsid w:val="007C4B35"/>
    <w:rsid w:val="007C757F"/>
    <w:rsid w:val="007D16FA"/>
    <w:rsid w:val="007D1EA2"/>
    <w:rsid w:val="007D26C1"/>
    <w:rsid w:val="007D4836"/>
    <w:rsid w:val="007D6084"/>
    <w:rsid w:val="007E2C84"/>
    <w:rsid w:val="007E3545"/>
    <w:rsid w:val="007F0095"/>
    <w:rsid w:val="007F7885"/>
    <w:rsid w:val="00815614"/>
    <w:rsid w:val="008338F7"/>
    <w:rsid w:val="00836397"/>
    <w:rsid w:val="00845054"/>
    <w:rsid w:val="0085159E"/>
    <w:rsid w:val="00852D1C"/>
    <w:rsid w:val="00856147"/>
    <w:rsid w:val="00860F40"/>
    <w:rsid w:val="008615C9"/>
    <w:rsid w:val="00864020"/>
    <w:rsid w:val="008647E8"/>
    <w:rsid w:val="008938B3"/>
    <w:rsid w:val="00894956"/>
    <w:rsid w:val="008979D5"/>
    <w:rsid w:val="008A444A"/>
    <w:rsid w:val="008A4C3B"/>
    <w:rsid w:val="008A71BF"/>
    <w:rsid w:val="008B2AD7"/>
    <w:rsid w:val="008C7971"/>
    <w:rsid w:val="008D6B7E"/>
    <w:rsid w:val="008D7845"/>
    <w:rsid w:val="008E3EF7"/>
    <w:rsid w:val="008E6AD5"/>
    <w:rsid w:val="008E74F6"/>
    <w:rsid w:val="008F268D"/>
    <w:rsid w:val="008F3C11"/>
    <w:rsid w:val="009009AC"/>
    <w:rsid w:val="00906DD7"/>
    <w:rsid w:val="0092281D"/>
    <w:rsid w:val="00923B23"/>
    <w:rsid w:val="00937ED0"/>
    <w:rsid w:val="00952797"/>
    <w:rsid w:val="00963DFB"/>
    <w:rsid w:val="00967A35"/>
    <w:rsid w:val="00971ECC"/>
    <w:rsid w:val="009777D3"/>
    <w:rsid w:val="009778C0"/>
    <w:rsid w:val="009836E7"/>
    <w:rsid w:val="009859E6"/>
    <w:rsid w:val="009973BC"/>
    <w:rsid w:val="009A0A5D"/>
    <w:rsid w:val="009B48F3"/>
    <w:rsid w:val="009C2627"/>
    <w:rsid w:val="009C6933"/>
    <w:rsid w:val="009E0F3D"/>
    <w:rsid w:val="00A038DB"/>
    <w:rsid w:val="00A04C7A"/>
    <w:rsid w:val="00A058E5"/>
    <w:rsid w:val="00A10C1A"/>
    <w:rsid w:val="00A140A0"/>
    <w:rsid w:val="00A15FF1"/>
    <w:rsid w:val="00A179BC"/>
    <w:rsid w:val="00A2072E"/>
    <w:rsid w:val="00A237BB"/>
    <w:rsid w:val="00A32DFB"/>
    <w:rsid w:val="00A358A9"/>
    <w:rsid w:val="00A509AB"/>
    <w:rsid w:val="00A5695E"/>
    <w:rsid w:val="00A66B76"/>
    <w:rsid w:val="00A82078"/>
    <w:rsid w:val="00A838C8"/>
    <w:rsid w:val="00A91C42"/>
    <w:rsid w:val="00A9516B"/>
    <w:rsid w:val="00A9780A"/>
    <w:rsid w:val="00AA00AF"/>
    <w:rsid w:val="00AA2FC9"/>
    <w:rsid w:val="00AB283D"/>
    <w:rsid w:val="00AC0B84"/>
    <w:rsid w:val="00AC4A42"/>
    <w:rsid w:val="00AD312E"/>
    <w:rsid w:val="00AE3EAF"/>
    <w:rsid w:val="00AF2D6F"/>
    <w:rsid w:val="00AF654A"/>
    <w:rsid w:val="00B024B0"/>
    <w:rsid w:val="00B130D5"/>
    <w:rsid w:val="00B26836"/>
    <w:rsid w:val="00B318A2"/>
    <w:rsid w:val="00B34513"/>
    <w:rsid w:val="00B34EDA"/>
    <w:rsid w:val="00B367B7"/>
    <w:rsid w:val="00B51748"/>
    <w:rsid w:val="00B53883"/>
    <w:rsid w:val="00B57198"/>
    <w:rsid w:val="00B74033"/>
    <w:rsid w:val="00B7619A"/>
    <w:rsid w:val="00B812C1"/>
    <w:rsid w:val="00B84BDE"/>
    <w:rsid w:val="00B85023"/>
    <w:rsid w:val="00B862AA"/>
    <w:rsid w:val="00B929B1"/>
    <w:rsid w:val="00B9616E"/>
    <w:rsid w:val="00BA2456"/>
    <w:rsid w:val="00BA469B"/>
    <w:rsid w:val="00BB4A5B"/>
    <w:rsid w:val="00BC6120"/>
    <w:rsid w:val="00BF2534"/>
    <w:rsid w:val="00BF48EF"/>
    <w:rsid w:val="00BF79DC"/>
    <w:rsid w:val="00C12339"/>
    <w:rsid w:val="00C21C53"/>
    <w:rsid w:val="00C25CE4"/>
    <w:rsid w:val="00C35DE1"/>
    <w:rsid w:val="00C3795C"/>
    <w:rsid w:val="00C44A3B"/>
    <w:rsid w:val="00C524AA"/>
    <w:rsid w:val="00C54689"/>
    <w:rsid w:val="00C740E9"/>
    <w:rsid w:val="00C81B3A"/>
    <w:rsid w:val="00C87343"/>
    <w:rsid w:val="00C874F6"/>
    <w:rsid w:val="00CA4EE0"/>
    <w:rsid w:val="00CB15F8"/>
    <w:rsid w:val="00CB2065"/>
    <w:rsid w:val="00CB6C08"/>
    <w:rsid w:val="00CD0DCA"/>
    <w:rsid w:val="00CF4123"/>
    <w:rsid w:val="00D12F61"/>
    <w:rsid w:val="00D201C6"/>
    <w:rsid w:val="00D37683"/>
    <w:rsid w:val="00D62F35"/>
    <w:rsid w:val="00D638E0"/>
    <w:rsid w:val="00D716BA"/>
    <w:rsid w:val="00D73203"/>
    <w:rsid w:val="00D8404D"/>
    <w:rsid w:val="00DA3C59"/>
    <w:rsid w:val="00DA643B"/>
    <w:rsid w:val="00DA78D9"/>
    <w:rsid w:val="00DB238B"/>
    <w:rsid w:val="00DB74B4"/>
    <w:rsid w:val="00DC2952"/>
    <w:rsid w:val="00DC582D"/>
    <w:rsid w:val="00DC638A"/>
    <w:rsid w:val="00DE06AB"/>
    <w:rsid w:val="00DE73CF"/>
    <w:rsid w:val="00DF1AB7"/>
    <w:rsid w:val="00DF3DAF"/>
    <w:rsid w:val="00E07C02"/>
    <w:rsid w:val="00E108C7"/>
    <w:rsid w:val="00E12B06"/>
    <w:rsid w:val="00E15BF6"/>
    <w:rsid w:val="00E630C7"/>
    <w:rsid w:val="00E71CB9"/>
    <w:rsid w:val="00E73698"/>
    <w:rsid w:val="00E76122"/>
    <w:rsid w:val="00E77E23"/>
    <w:rsid w:val="00E8251C"/>
    <w:rsid w:val="00E844A0"/>
    <w:rsid w:val="00EA5B5B"/>
    <w:rsid w:val="00EE2460"/>
    <w:rsid w:val="00EE35F2"/>
    <w:rsid w:val="00EF2CE0"/>
    <w:rsid w:val="00EF7536"/>
    <w:rsid w:val="00F045C9"/>
    <w:rsid w:val="00F13ED2"/>
    <w:rsid w:val="00F15CD2"/>
    <w:rsid w:val="00F27ACB"/>
    <w:rsid w:val="00F30F6B"/>
    <w:rsid w:val="00F355E8"/>
    <w:rsid w:val="00F3616F"/>
    <w:rsid w:val="00F367A0"/>
    <w:rsid w:val="00F44174"/>
    <w:rsid w:val="00F525FE"/>
    <w:rsid w:val="00F56C81"/>
    <w:rsid w:val="00F66056"/>
    <w:rsid w:val="00F6618F"/>
    <w:rsid w:val="00F70DD5"/>
    <w:rsid w:val="00F73165"/>
    <w:rsid w:val="00F74AE6"/>
    <w:rsid w:val="00F800E1"/>
    <w:rsid w:val="00F84FAA"/>
    <w:rsid w:val="00F8661A"/>
    <w:rsid w:val="00F90BCE"/>
    <w:rsid w:val="00FC2881"/>
    <w:rsid w:val="00FC6563"/>
    <w:rsid w:val="00FD0B8F"/>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418971E"/>
  <w15:docId w15:val="{D309B236-DD1B-4D05-ADA6-27EF573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34"/>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 w:type="paragraph" w:styleId="ListNumber">
    <w:name w:val="List Number"/>
    <w:uiPriority w:val="1"/>
    <w:rsid w:val="00763445"/>
    <w:pPr>
      <w:spacing w:after="200"/>
    </w:pPr>
    <w:rPr>
      <w:rFonts w:eastAsia="Times New Roman" w:cs="Arial"/>
      <w:noProof/>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2055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3" ma:contentTypeDescription="Create a new document." ma:contentTypeScope="" ma:versionID="cdbaf244dd973885e75c10964ac04bbe">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8b5fb1690da5ecdcd27a9fdfc6c05a62"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475E-08E0-43D2-9BBA-7F9718E6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34A8D-8412-4466-B0A5-8CB0AA925314}">
  <ds:schemaRefs>
    <ds:schemaRef ds:uri="http://schemas.microsoft.com/sharepoint/v3/contenttype/forms"/>
  </ds:schemaRefs>
</ds:datastoreItem>
</file>

<file path=customXml/itemProps3.xml><?xml version="1.0" encoding="utf-8"?>
<ds:datastoreItem xmlns:ds="http://schemas.openxmlformats.org/officeDocument/2006/customXml" ds:itemID="{707F9DBA-97EA-472E-9D23-F56262B1409B}">
  <ds:schemaRefs>
    <ds:schemaRef ds:uri="http://purl.org/dc/dcmitype/"/>
    <ds:schemaRef ds:uri="0376c58b-215c-4b45-b38c-6b566f9c28dd"/>
    <ds:schemaRef ds:uri="http://purl.org/dc/elements/1.1/"/>
    <ds:schemaRef ds:uri="http://schemas.microsoft.com/office/2006/metadata/properties"/>
    <ds:schemaRef ds:uri="629ca702-2c02-4199-900d-dc3a2969816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069DBF5-B00A-4A52-97F4-03DBA6B6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Long-document-template.DOTX</Template>
  <TotalTime>1</TotalTime>
  <Pages>3</Pages>
  <Words>853</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Registration standard: Continuing professional development</vt:lpstr>
    </vt:vector>
  </TitlesOfParts>
  <Company>Johanna Villani Design</Company>
  <LinksUpToDate>false</LinksUpToDate>
  <CharactersWithSpaces>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Continuing professional development</dc:title>
  <dc:subject>Registration standard</dc:subject>
  <dc:creator>Paramedicine Board</dc:creator>
  <cp:lastModifiedBy>Fiona Sproles</cp:lastModifiedBy>
  <cp:revision>2</cp:revision>
  <cp:lastPrinted>2018-02-23T00:14:00Z</cp:lastPrinted>
  <dcterms:created xsi:type="dcterms:W3CDTF">2022-03-30T23:36:00Z</dcterms:created>
  <dcterms:modified xsi:type="dcterms:W3CDTF">2022-03-30T23:36:00Z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